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E132E" w14:textId="6C2DDA6E" w:rsidR="007C762F" w:rsidRPr="001723E8" w:rsidRDefault="008C7B59">
      <w:pPr>
        <w:jc w:val="center"/>
        <w:rPr>
          <w:rFonts w:asciiTheme="majorBidi" w:hAnsiTheme="majorBidi" w:cstheme="majorBidi"/>
          <w:sz w:val="32"/>
          <w:szCs w:val="32"/>
        </w:rPr>
      </w:pPr>
      <w:r w:rsidRPr="001723E8">
        <w:rPr>
          <w:rFonts w:asciiTheme="majorBidi" w:hAnsiTheme="majorBidi" w:cstheme="majorBidi"/>
          <w:b/>
          <w:sz w:val="32"/>
          <w:szCs w:val="32"/>
        </w:rPr>
        <w:t xml:space="preserve">UK Technology and Research Roadmap </w:t>
      </w:r>
      <w:r w:rsidR="00C7545F" w:rsidRPr="001723E8">
        <w:rPr>
          <w:rFonts w:asciiTheme="majorBidi" w:hAnsiTheme="majorBidi" w:cstheme="majorBidi"/>
          <w:b/>
          <w:sz w:val="32"/>
          <w:szCs w:val="32"/>
        </w:rPr>
        <w:t>–</w:t>
      </w:r>
      <w:r w:rsidRPr="001723E8">
        <w:rPr>
          <w:rFonts w:asciiTheme="majorBidi" w:hAnsiTheme="majorBidi" w:cstheme="majorBidi"/>
          <w:b/>
          <w:sz w:val="32"/>
          <w:szCs w:val="32"/>
        </w:rPr>
        <w:t xml:space="preserve"> </w:t>
      </w:r>
      <w:r w:rsidR="00C7545F" w:rsidRPr="001723E8">
        <w:rPr>
          <w:rFonts w:asciiTheme="majorBidi" w:hAnsiTheme="majorBidi" w:cstheme="majorBidi"/>
          <w:b/>
          <w:sz w:val="32"/>
          <w:szCs w:val="32"/>
        </w:rPr>
        <w:t>Ship</w:t>
      </w:r>
      <w:r w:rsidR="00FF49F5">
        <w:rPr>
          <w:rFonts w:asciiTheme="majorBidi" w:hAnsiTheme="majorBidi" w:cstheme="majorBidi"/>
          <w:b/>
          <w:sz w:val="32"/>
          <w:szCs w:val="32"/>
        </w:rPr>
        <w:t>yard</w:t>
      </w:r>
      <w:r w:rsidR="006E3F37">
        <w:rPr>
          <w:rFonts w:asciiTheme="majorBidi" w:hAnsiTheme="majorBidi" w:cstheme="majorBidi"/>
          <w:b/>
          <w:sz w:val="32"/>
          <w:szCs w:val="32"/>
        </w:rPr>
        <w:t>s</w:t>
      </w:r>
      <w:r w:rsidR="00C7545F" w:rsidRPr="001723E8">
        <w:rPr>
          <w:rFonts w:asciiTheme="majorBidi" w:hAnsiTheme="majorBidi" w:cstheme="majorBidi"/>
          <w:b/>
          <w:sz w:val="32"/>
          <w:szCs w:val="32"/>
        </w:rPr>
        <w:t>: Design and Build</w:t>
      </w:r>
    </w:p>
    <w:p w14:paraId="1622A3C1" w14:textId="77777777" w:rsidR="007C762F" w:rsidRPr="00DC73A8" w:rsidRDefault="007C762F">
      <w:pPr>
        <w:rPr>
          <w:rFonts w:asciiTheme="majorBidi" w:hAnsiTheme="majorBidi" w:cstheme="majorBidi"/>
        </w:rPr>
      </w:pPr>
    </w:p>
    <w:p w14:paraId="49F0E6FF" w14:textId="77777777" w:rsidR="007C762F" w:rsidRPr="001723E8" w:rsidRDefault="008C7B59">
      <w:pPr>
        <w:rPr>
          <w:rFonts w:asciiTheme="majorBidi" w:hAnsiTheme="majorBidi" w:cstheme="majorBidi"/>
          <w:sz w:val="24"/>
          <w:szCs w:val="24"/>
        </w:rPr>
      </w:pPr>
      <w:r w:rsidRPr="001723E8">
        <w:rPr>
          <w:rFonts w:asciiTheme="majorBidi" w:hAnsiTheme="majorBidi" w:cstheme="majorBidi"/>
          <w:b/>
          <w:sz w:val="24"/>
          <w:szCs w:val="24"/>
        </w:rPr>
        <w:t>Maturity tags used in the table: Model, Test, Uptake, Scale.</w:t>
      </w:r>
    </w:p>
    <w:p w14:paraId="39DAB435" w14:textId="77777777" w:rsidR="007C762F" w:rsidRPr="00DC73A8" w:rsidRDefault="008C7B59">
      <w:pPr>
        <w:pStyle w:val="ListBullet"/>
        <w:rPr>
          <w:rFonts w:asciiTheme="majorBidi" w:hAnsiTheme="majorBidi" w:cstheme="majorBidi"/>
        </w:rPr>
      </w:pPr>
      <w:r w:rsidRPr="00DC73A8">
        <w:rPr>
          <w:rFonts w:asciiTheme="majorBidi" w:hAnsiTheme="majorBidi" w:cstheme="majorBidi"/>
          <w:b/>
        </w:rPr>
        <w:t xml:space="preserve">Model: </w:t>
      </w:r>
      <w:r w:rsidRPr="00DC73A8">
        <w:rPr>
          <w:rFonts w:asciiTheme="majorBidi" w:hAnsiTheme="majorBidi" w:cstheme="majorBidi"/>
        </w:rPr>
        <w:t>Concept/design stage using modelling and simulation (including techno-economic assessment and safety case development); not yet validated in operationally representative trials.</w:t>
      </w:r>
    </w:p>
    <w:p w14:paraId="16401A7E" w14:textId="77777777" w:rsidR="007C762F" w:rsidRPr="00DC73A8" w:rsidRDefault="008C7B59">
      <w:pPr>
        <w:pStyle w:val="ListBullet"/>
        <w:rPr>
          <w:rFonts w:asciiTheme="majorBidi" w:hAnsiTheme="majorBidi" w:cstheme="majorBidi"/>
        </w:rPr>
      </w:pPr>
      <w:r w:rsidRPr="00DC73A8">
        <w:rPr>
          <w:rFonts w:asciiTheme="majorBidi" w:hAnsiTheme="majorBidi" w:cstheme="majorBidi"/>
          <w:b/>
        </w:rPr>
        <w:t xml:space="preserve">Test: </w:t>
      </w:r>
      <w:r w:rsidRPr="00DC73A8">
        <w:rPr>
          <w:rFonts w:asciiTheme="majorBidi" w:hAnsiTheme="majorBidi" w:cstheme="majorBidi"/>
        </w:rPr>
        <w:t>Demonstration/pilot stage through prototypes, land-based rigs, and/or operational trials; performance and safety being validated in operationally representative trials.</w:t>
      </w:r>
    </w:p>
    <w:p w14:paraId="344500F5" w14:textId="77777777" w:rsidR="007C762F" w:rsidRPr="00DC73A8" w:rsidRDefault="008C7B59">
      <w:pPr>
        <w:pStyle w:val="ListBullet"/>
        <w:rPr>
          <w:rFonts w:asciiTheme="majorBidi" w:hAnsiTheme="majorBidi" w:cstheme="majorBidi"/>
        </w:rPr>
      </w:pPr>
      <w:r w:rsidRPr="00DC73A8">
        <w:rPr>
          <w:rFonts w:asciiTheme="majorBidi" w:hAnsiTheme="majorBidi" w:cstheme="majorBidi"/>
          <w:b/>
        </w:rPr>
        <w:t xml:space="preserve">Uptake: </w:t>
      </w:r>
      <w:r w:rsidRPr="00DC73A8">
        <w:rPr>
          <w:rFonts w:asciiTheme="majorBidi" w:hAnsiTheme="majorBidi" w:cstheme="majorBidi"/>
        </w:rPr>
        <w:t>Early commercial deployment in real operations (first movers/early adopters); limited coverage and maturing supply chains, standards and operational procedures.</w:t>
      </w:r>
    </w:p>
    <w:p w14:paraId="56427EC9" w14:textId="77777777" w:rsidR="007C762F" w:rsidRPr="00DC73A8" w:rsidRDefault="008C7B59">
      <w:pPr>
        <w:pStyle w:val="ListBullet"/>
        <w:rPr>
          <w:rFonts w:asciiTheme="majorBidi" w:hAnsiTheme="majorBidi" w:cstheme="majorBidi"/>
        </w:rPr>
      </w:pPr>
      <w:r w:rsidRPr="00DC73A8">
        <w:rPr>
          <w:rFonts w:asciiTheme="majorBidi" w:hAnsiTheme="majorBidi" w:cstheme="majorBidi"/>
          <w:b/>
        </w:rPr>
        <w:t xml:space="preserve">Scale: </w:t>
      </w:r>
      <w:r w:rsidRPr="00DC73A8">
        <w:rPr>
          <w:rFonts w:asciiTheme="majorBidi" w:hAnsiTheme="majorBidi" w:cstheme="majorBidi"/>
        </w:rPr>
        <w:t>Widespread adoption as a standard solution across relevant shipyard types; mature supply chains, standards and operational practices.</w:t>
      </w:r>
    </w:p>
    <w:p w14:paraId="0C2C5ED9" w14:textId="77777777" w:rsidR="0038487F" w:rsidRDefault="0038487F">
      <w:pPr>
        <w:rPr>
          <w:rFonts w:asciiTheme="majorBidi" w:hAnsiTheme="majorBidi" w:cstheme="majorBidi"/>
        </w:rPr>
      </w:pPr>
    </w:p>
    <w:p w14:paraId="4C2467A4" w14:textId="77777777" w:rsidR="008C7B59" w:rsidRDefault="008C7B59">
      <w:pPr>
        <w:rPr>
          <w:rFonts w:asciiTheme="majorBidi" w:hAnsiTheme="majorBidi" w:cstheme="majorBidi"/>
        </w:rPr>
      </w:pPr>
    </w:p>
    <w:p w14:paraId="098B9B23" w14:textId="77777777" w:rsidR="008C7B59" w:rsidRPr="00DC73A8" w:rsidRDefault="008C7B59">
      <w:pPr>
        <w:rPr>
          <w:rFonts w:asciiTheme="majorBidi" w:hAnsiTheme="majorBidi" w:cstheme="majorBidi"/>
        </w:rPr>
      </w:pPr>
    </w:p>
    <w:p w14:paraId="215CE208" w14:textId="77777777" w:rsidR="0038487F" w:rsidRPr="00DC73A8" w:rsidRDefault="0038487F">
      <w:pPr>
        <w:rPr>
          <w:rFonts w:asciiTheme="majorBidi" w:hAnsiTheme="majorBidi" w:cstheme="majorBidi"/>
        </w:rPr>
      </w:pPr>
    </w:p>
    <w:p w14:paraId="63E52C52" w14:textId="77777777" w:rsidR="0038487F" w:rsidRPr="00DC73A8" w:rsidRDefault="0038487F">
      <w:pPr>
        <w:rPr>
          <w:rFonts w:asciiTheme="majorBidi" w:hAnsiTheme="majorBidi" w:cstheme="majorBidi"/>
        </w:rPr>
      </w:pPr>
    </w:p>
    <w:p w14:paraId="26428E5D" w14:textId="77777777" w:rsidR="0038487F" w:rsidRPr="00DC73A8" w:rsidRDefault="0038487F">
      <w:pPr>
        <w:rPr>
          <w:rFonts w:asciiTheme="majorBidi" w:hAnsiTheme="majorBidi" w:cstheme="majorBidi"/>
        </w:rPr>
      </w:pPr>
    </w:p>
    <w:p w14:paraId="0B6E9E94" w14:textId="77777777" w:rsidR="0038487F" w:rsidRPr="00DC73A8" w:rsidRDefault="0038487F">
      <w:pPr>
        <w:rPr>
          <w:rFonts w:asciiTheme="majorBidi" w:hAnsiTheme="majorBidi" w:cstheme="majorBidi"/>
        </w:rPr>
      </w:pPr>
    </w:p>
    <w:p w14:paraId="2B31E0FD" w14:textId="77777777" w:rsidR="0038487F" w:rsidRPr="00DC73A8" w:rsidRDefault="0038487F">
      <w:pPr>
        <w:rPr>
          <w:rFonts w:asciiTheme="majorBidi" w:hAnsiTheme="majorBidi" w:cstheme="majorBidi"/>
        </w:rPr>
      </w:pPr>
    </w:p>
    <w:p w14:paraId="611E198B" w14:textId="77777777" w:rsidR="0038487F" w:rsidRPr="00DC73A8" w:rsidRDefault="0038487F">
      <w:pPr>
        <w:rPr>
          <w:rFonts w:asciiTheme="majorBidi" w:hAnsiTheme="majorBidi" w:cstheme="majorBidi"/>
        </w:rPr>
      </w:pPr>
    </w:p>
    <w:p w14:paraId="178DFCEA" w14:textId="77777777" w:rsidR="0038487F" w:rsidRPr="00DC73A8" w:rsidRDefault="0038487F">
      <w:pPr>
        <w:rPr>
          <w:rFonts w:asciiTheme="majorBidi" w:hAnsiTheme="majorBidi" w:cstheme="majorBidi"/>
        </w:rPr>
      </w:pPr>
    </w:p>
    <w:p w14:paraId="6B2093CC" w14:textId="77777777" w:rsidR="0038487F" w:rsidRPr="00DC73A8" w:rsidRDefault="0038487F">
      <w:pPr>
        <w:rPr>
          <w:rFonts w:asciiTheme="majorBidi" w:hAnsiTheme="majorBidi" w:cstheme="majorBidi"/>
        </w:rPr>
      </w:pPr>
    </w:p>
    <w:p w14:paraId="479C44D8" w14:textId="77777777" w:rsidR="0038487F" w:rsidRPr="00DC73A8" w:rsidRDefault="0038487F">
      <w:pPr>
        <w:rPr>
          <w:rFonts w:asciiTheme="majorBidi" w:hAnsiTheme="majorBidi" w:cstheme="majorBidi"/>
        </w:rPr>
      </w:pPr>
    </w:p>
    <w:p w14:paraId="2DE60ED2" w14:textId="77777777" w:rsidR="007C762F" w:rsidRPr="00DC73A8" w:rsidRDefault="007C762F">
      <w:pPr>
        <w:rPr>
          <w:rFonts w:asciiTheme="majorBidi" w:hAnsiTheme="majorBidi" w:cstheme="majorBidi"/>
        </w:rPr>
      </w:pPr>
    </w:p>
    <w:tbl>
      <w:tblPr>
        <w:tblStyle w:val="TableGrid"/>
        <w:tblW w:w="14986" w:type="dxa"/>
        <w:jc w:val="center"/>
        <w:tblLayout w:type="fixed"/>
        <w:tblLook w:val="04A0" w:firstRow="1" w:lastRow="0" w:firstColumn="1" w:lastColumn="0" w:noHBand="0" w:noVBand="1"/>
      </w:tblPr>
      <w:tblGrid>
        <w:gridCol w:w="2541"/>
        <w:gridCol w:w="4138"/>
        <w:gridCol w:w="4536"/>
        <w:gridCol w:w="3771"/>
      </w:tblGrid>
      <w:tr w:rsidR="001347C7" w:rsidRPr="00DC73A8" w14:paraId="2EE3C070" w14:textId="77777777" w:rsidTr="001347C7">
        <w:trPr>
          <w:jc w:val="center"/>
        </w:trPr>
        <w:tc>
          <w:tcPr>
            <w:tcW w:w="2541" w:type="dxa"/>
            <w:vMerge w:val="restart"/>
            <w:shd w:val="clear" w:color="auto" w:fill="8DB3E2" w:themeFill="text2" w:themeFillTint="66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D34EF3" w14:textId="525C9028" w:rsidR="001347C7" w:rsidRPr="00DC73A8" w:rsidRDefault="001347C7">
            <w:pPr>
              <w:jc w:val="center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  <w:b/>
              </w:rPr>
              <w:lastRenderedPageBreak/>
              <w:t>Theme</w:t>
            </w:r>
            <w:r w:rsidR="00121367">
              <w:rPr>
                <w:rFonts w:asciiTheme="majorBidi" w:hAnsiTheme="majorBidi" w:cstheme="majorBidi"/>
                <w:b/>
              </w:rPr>
              <w:t>s</w:t>
            </w:r>
          </w:p>
        </w:tc>
        <w:tc>
          <w:tcPr>
            <w:tcW w:w="4138" w:type="dxa"/>
            <w:shd w:val="clear" w:color="auto" w:fill="8DB3E2" w:themeFill="text2" w:themeFillTint="66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88B71D" w14:textId="59824BCF" w:rsidR="001347C7" w:rsidRPr="00DC73A8" w:rsidRDefault="001347C7">
            <w:pPr>
              <w:jc w:val="center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  <w:b/>
              </w:rPr>
              <w:t>2025 - 2030</w:t>
            </w:r>
            <w:r w:rsidRPr="00DC73A8">
              <w:rPr>
                <w:rFonts w:asciiTheme="majorBidi" w:hAnsiTheme="majorBidi" w:cstheme="majorBidi"/>
                <w:b/>
              </w:rPr>
              <w:br/>
            </w:r>
          </w:p>
        </w:tc>
        <w:tc>
          <w:tcPr>
            <w:tcW w:w="4536" w:type="dxa"/>
            <w:shd w:val="clear" w:color="auto" w:fill="8DB3E2" w:themeFill="text2" w:themeFillTint="66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E5B0AC" w14:textId="0B314AE8" w:rsidR="001347C7" w:rsidRPr="00DC73A8" w:rsidRDefault="001347C7">
            <w:pPr>
              <w:jc w:val="center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  <w:b/>
              </w:rPr>
              <w:t>2030 - 2040</w:t>
            </w:r>
            <w:r w:rsidRPr="00DC73A8">
              <w:rPr>
                <w:rFonts w:asciiTheme="majorBidi" w:hAnsiTheme="majorBidi" w:cstheme="majorBidi"/>
                <w:b/>
              </w:rPr>
              <w:br/>
            </w:r>
          </w:p>
        </w:tc>
        <w:tc>
          <w:tcPr>
            <w:tcW w:w="3771" w:type="dxa"/>
            <w:shd w:val="clear" w:color="auto" w:fill="8DB3E2" w:themeFill="text2" w:themeFillTint="66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B787DC" w14:textId="7D136811" w:rsidR="001347C7" w:rsidRPr="00DC73A8" w:rsidRDefault="001347C7">
            <w:pPr>
              <w:jc w:val="center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  <w:b/>
              </w:rPr>
              <w:t>2040 - 2050</w:t>
            </w:r>
            <w:r w:rsidRPr="00DC73A8">
              <w:rPr>
                <w:rFonts w:asciiTheme="majorBidi" w:hAnsiTheme="majorBidi" w:cstheme="majorBidi"/>
                <w:b/>
              </w:rPr>
              <w:br/>
            </w:r>
          </w:p>
        </w:tc>
      </w:tr>
      <w:tr w:rsidR="001347C7" w:rsidRPr="00DC73A8" w14:paraId="73B911EB" w14:textId="77777777" w:rsidTr="001347C7">
        <w:trPr>
          <w:jc w:val="center"/>
        </w:trPr>
        <w:tc>
          <w:tcPr>
            <w:tcW w:w="2541" w:type="dxa"/>
            <w:vMerge/>
            <w:shd w:val="clear" w:color="auto" w:fill="8DB3E2" w:themeFill="text2" w:themeFillTint="66"/>
          </w:tcPr>
          <w:p w14:paraId="725A6765" w14:textId="77777777" w:rsidR="001347C7" w:rsidRPr="00DC73A8" w:rsidRDefault="001347C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38" w:type="dxa"/>
            <w:shd w:val="clear" w:color="auto" w:fill="8DB3E2" w:themeFill="text2" w:themeFillTint="6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3D7E50" w14:textId="77777777" w:rsidR="001347C7" w:rsidRPr="00DC73A8" w:rsidRDefault="001347C7">
            <w:pPr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  <w:b/>
              </w:rPr>
              <w:t>Targets</w:t>
            </w:r>
          </w:p>
          <w:p w14:paraId="7F2376D6" w14:textId="2FCE4484" w:rsidR="001347C7" w:rsidRPr="00DC73A8" w:rsidRDefault="001347C7">
            <w:pPr>
              <w:pStyle w:val="ListBulle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</w:t>
            </w:r>
            <w:r w:rsidRPr="00DC73A8">
              <w:rPr>
                <w:rFonts w:asciiTheme="majorBidi" w:hAnsiTheme="majorBidi" w:cstheme="majorBidi"/>
              </w:rPr>
              <w:t>t least 30% reduction in shipyard operational emissions by 2030 (Scope 1 and 2, with relevant Scope 3 categories quantified).</w:t>
            </w:r>
          </w:p>
          <w:p w14:paraId="0E92DD4A" w14:textId="340CDB66" w:rsidR="001347C7" w:rsidRPr="00DC73A8" w:rsidRDefault="001347C7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Productivity uplift: move towards leading Northern European shipyard productivity benchmarks by 2030.</w:t>
            </w:r>
          </w:p>
          <w:p w14:paraId="1EA033BE" w14:textId="4D7D0BD1" w:rsidR="001347C7" w:rsidRPr="00DC73A8" w:rsidRDefault="001347C7" w:rsidP="00235BBE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Workforce transition: Reduce modelled critical skills shortfalls by 35% by 2027 and 50% by 2030, relative to the 2024 skills-shortage modelling baseline</w:t>
            </w:r>
            <w:r w:rsidR="00B84012">
              <w:rPr>
                <w:rFonts w:asciiTheme="majorBidi" w:hAnsiTheme="majorBidi" w:cstheme="majorBidi"/>
              </w:rPr>
              <w:t>.</w:t>
            </w:r>
          </w:p>
          <w:p w14:paraId="334028F0" w14:textId="32E1E1CD" w:rsidR="001347C7" w:rsidRPr="00DC73A8" w:rsidRDefault="001347C7" w:rsidP="00235BBE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Deployment of autonomous/automated shipyard capabilities and Centres of Excellence for digital/innovation by 2030.</w:t>
            </w:r>
          </w:p>
        </w:tc>
        <w:tc>
          <w:tcPr>
            <w:tcW w:w="4536" w:type="dxa"/>
            <w:shd w:val="clear" w:color="auto" w:fill="8DB3E2" w:themeFill="text2" w:themeFillTint="6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6F5CD9" w14:textId="77777777" w:rsidR="001347C7" w:rsidRPr="00DC73A8" w:rsidRDefault="001347C7">
            <w:pPr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  <w:b/>
              </w:rPr>
              <w:t>Targets</w:t>
            </w:r>
          </w:p>
          <w:p w14:paraId="106D223F" w14:textId="77777777" w:rsidR="0085366E" w:rsidRPr="00DC73A8" w:rsidRDefault="001347C7" w:rsidP="0085366E">
            <w:pPr>
              <w:pStyle w:val="ListBullet"/>
              <w:spacing w:after="200" w:line="276" w:lineRule="auto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Progress towards at least 80% reduction in shipyard operational emissions by 2040 </w:t>
            </w:r>
            <w:r w:rsidR="0085366E" w:rsidRPr="00DC73A8">
              <w:rPr>
                <w:rFonts w:asciiTheme="majorBidi" w:hAnsiTheme="majorBidi" w:cstheme="majorBidi"/>
              </w:rPr>
              <w:t>(Scope 1 and 2, with relevant Scope 3 categories quantified).</w:t>
            </w:r>
          </w:p>
          <w:p w14:paraId="6DE06B13" w14:textId="45C77CDD" w:rsidR="001347C7" w:rsidRPr="00DC73A8" w:rsidRDefault="001347C7" w:rsidP="00085A2B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</w:tc>
        <w:tc>
          <w:tcPr>
            <w:tcW w:w="3771" w:type="dxa"/>
            <w:shd w:val="clear" w:color="auto" w:fill="8DB3E2" w:themeFill="text2" w:themeFillTint="6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78B63B" w14:textId="77777777" w:rsidR="001347C7" w:rsidRPr="00DC73A8" w:rsidRDefault="001347C7">
            <w:pPr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  <w:b/>
              </w:rPr>
              <w:t>Targets</w:t>
            </w:r>
          </w:p>
          <w:p w14:paraId="12F3D8DE" w14:textId="0CD310CD" w:rsidR="001347C7" w:rsidRDefault="001347C7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Net-zero shipyards by 2045 (Scope 1 and 2, with deep reductions across material Scope 3 categories).</w:t>
            </w:r>
          </w:p>
          <w:p w14:paraId="17BD2C0A" w14:textId="77777777" w:rsidR="001347C7" w:rsidRPr="00DC73A8" w:rsidRDefault="001347C7" w:rsidP="00085A2B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  <w:p w14:paraId="5DB7EAD7" w14:textId="7D6878B4" w:rsidR="001347C7" w:rsidRPr="00DC73A8" w:rsidRDefault="001347C7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Full capability to build/retrofit zero-emission and autonomy-enabled vessels at scale by 2045.</w:t>
            </w:r>
          </w:p>
        </w:tc>
      </w:tr>
      <w:tr w:rsidR="001347C7" w:rsidRPr="00DC73A8" w14:paraId="57CB7825" w14:textId="77777777" w:rsidTr="001347C7">
        <w:trPr>
          <w:jc w:val="center"/>
        </w:trPr>
        <w:tc>
          <w:tcPr>
            <w:tcW w:w="2541" w:type="dxa"/>
            <w:vMerge/>
            <w:shd w:val="clear" w:color="auto" w:fill="8DB3E2" w:themeFill="text2" w:themeFillTint="66"/>
          </w:tcPr>
          <w:p w14:paraId="39E0DF53" w14:textId="77777777" w:rsidR="001347C7" w:rsidRPr="00DC73A8" w:rsidRDefault="001347C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4138" w:type="dxa"/>
            <w:shd w:val="clear" w:color="auto" w:fill="8DB3E2" w:themeFill="text2" w:themeFillTint="6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E4370B" w14:textId="76A33C4E" w:rsidR="001347C7" w:rsidRPr="00DC73A8" w:rsidRDefault="001347C7" w:rsidP="001347C7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C73A8">
              <w:rPr>
                <w:rFonts w:asciiTheme="majorBidi" w:hAnsiTheme="majorBidi" w:cstheme="majorBidi"/>
                <w:b/>
              </w:rPr>
              <w:t>Technologies</w:t>
            </w:r>
          </w:p>
        </w:tc>
        <w:tc>
          <w:tcPr>
            <w:tcW w:w="4536" w:type="dxa"/>
            <w:shd w:val="clear" w:color="auto" w:fill="8DB3E2" w:themeFill="text2" w:themeFillTint="6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2043D7" w14:textId="339C63D3" w:rsidR="001347C7" w:rsidRPr="00DC73A8" w:rsidRDefault="001347C7" w:rsidP="001347C7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C73A8">
              <w:rPr>
                <w:rFonts w:asciiTheme="majorBidi" w:hAnsiTheme="majorBidi" w:cstheme="majorBidi"/>
                <w:b/>
              </w:rPr>
              <w:t>Technologies</w:t>
            </w:r>
          </w:p>
        </w:tc>
        <w:tc>
          <w:tcPr>
            <w:tcW w:w="3771" w:type="dxa"/>
            <w:shd w:val="clear" w:color="auto" w:fill="8DB3E2" w:themeFill="text2" w:themeFillTint="6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D75457" w14:textId="0BA2F631" w:rsidR="001347C7" w:rsidRPr="00DC73A8" w:rsidRDefault="001347C7" w:rsidP="001347C7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C73A8">
              <w:rPr>
                <w:rFonts w:asciiTheme="majorBidi" w:hAnsiTheme="majorBidi" w:cstheme="majorBidi"/>
                <w:b/>
              </w:rPr>
              <w:t>Technologies</w:t>
            </w:r>
          </w:p>
        </w:tc>
      </w:tr>
      <w:tr w:rsidR="007C762F" w:rsidRPr="00DC73A8" w14:paraId="74B43404" w14:textId="77777777" w:rsidTr="001347C7">
        <w:trPr>
          <w:jc w:val="center"/>
        </w:trPr>
        <w:tc>
          <w:tcPr>
            <w:tcW w:w="254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F16015" w14:textId="77777777" w:rsidR="007C762F" w:rsidRPr="00DC73A8" w:rsidRDefault="008C7B59">
            <w:pPr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  <w:b/>
              </w:rPr>
              <w:t>Sustainable Shipyard Operations &amp; Energy Systems</w:t>
            </w:r>
          </w:p>
        </w:tc>
        <w:tc>
          <w:tcPr>
            <w:tcW w:w="413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FFB4E8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1FCC19BA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Shipyard energy efficiency and heat decarbonisation packages - Test/Uptake</w:t>
            </w:r>
          </w:p>
          <w:p w14:paraId="7403A831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Grid upgrades, onsite renewables integration and energy storage - Test/Uptake</w:t>
            </w:r>
          </w:p>
          <w:p w14:paraId="4B5865C6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Electrification of yard equipment and cargo-handling plant - Uptake</w:t>
            </w:r>
          </w:p>
          <w:p w14:paraId="19452E14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Low/zero-emission yard vehicles and service craft - Test/Uptake</w:t>
            </w:r>
          </w:p>
          <w:p w14:paraId="0E05843E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Shipyard energy management systems and microgrids - Test/Uptake</w:t>
            </w:r>
          </w:p>
        </w:tc>
        <w:tc>
          <w:tcPr>
            <w:tcW w:w="453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AF033D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491BDDED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Smart microgrids with demand response and flexibility integration - Uptake/Scale</w:t>
            </w:r>
          </w:p>
          <w:p w14:paraId="4D1DB1BA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Electrified equipment fleets at scale; low-carbon powertrains for hard-to-electrify assets - Uptake/Scale</w:t>
            </w:r>
          </w:p>
          <w:p w14:paraId="0738043D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Net-zero shipyard buildings and industrial heat systems - Uptake/Scale</w:t>
            </w:r>
          </w:p>
          <w:p w14:paraId="0B075F92" w14:textId="45A93C7F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shipyards as integrated energy hubs with local renewables and grid services - Uptake/Scale</w:t>
            </w:r>
          </w:p>
        </w:tc>
        <w:tc>
          <w:tcPr>
            <w:tcW w:w="377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EA1B7D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142D4DC6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Net-zero shipyard energy hub architectures (power, storage, flexibility) - Scale</w:t>
            </w:r>
          </w:p>
          <w:p w14:paraId="01B76BEE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Zero-emission yard logistics and service fleets at scale - Scale</w:t>
            </w:r>
          </w:p>
        </w:tc>
      </w:tr>
      <w:tr w:rsidR="007C762F" w:rsidRPr="00DC73A8" w14:paraId="5A05FC60" w14:textId="77777777" w:rsidTr="001347C7">
        <w:trPr>
          <w:jc w:val="center"/>
        </w:trPr>
        <w:tc>
          <w:tcPr>
            <w:tcW w:w="254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3C8440" w14:textId="77777777" w:rsidR="007C762F" w:rsidRPr="00DC73A8" w:rsidRDefault="008C7B59">
            <w:pPr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  <w:b/>
              </w:rPr>
              <w:t>Digital Ship Design, Engineering Data &amp; Cybersecurity</w:t>
            </w:r>
          </w:p>
        </w:tc>
        <w:tc>
          <w:tcPr>
            <w:tcW w:w="413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AA7353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62171C74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Industrial connectivity, sensorisation and data acquisition across shipyard assets - Uptake</w:t>
            </w:r>
          </w:p>
          <w:p w14:paraId="2BAB7E29" w14:textId="3FBB7412" w:rsidR="007C762F" w:rsidRPr="00DC73A8" w:rsidRDefault="008C7B59" w:rsidP="0094302D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Shipyard data platform and digital </w:t>
            </w:r>
            <w:r w:rsidRPr="00DC73A8">
              <w:rPr>
                <w:rFonts w:asciiTheme="majorBidi" w:hAnsiTheme="majorBidi" w:cstheme="majorBidi"/>
              </w:rPr>
              <w:lastRenderedPageBreak/>
              <w:t>thread (</w:t>
            </w:r>
            <w:r w:rsidR="0094302D" w:rsidRPr="00DC73A8">
              <w:rPr>
                <w:rFonts w:asciiTheme="majorBidi" w:hAnsiTheme="majorBidi" w:cstheme="majorBidi"/>
              </w:rPr>
              <w:t xml:space="preserve">Product Lifecycle Management </w:t>
            </w:r>
            <w:r w:rsidRPr="00DC73A8">
              <w:rPr>
                <w:rFonts w:asciiTheme="majorBidi" w:hAnsiTheme="majorBidi" w:cstheme="majorBidi"/>
              </w:rPr>
              <w:t>/</w:t>
            </w:r>
            <w:r w:rsidR="00084550" w:rsidRPr="00DC73A8">
              <w:rPr>
                <w:rFonts w:asciiTheme="majorBidi" w:hAnsiTheme="majorBidi" w:cstheme="majorBidi"/>
              </w:rPr>
              <w:t xml:space="preserve"> Manufacturing Execution System </w:t>
            </w:r>
            <w:r w:rsidRPr="00DC73A8">
              <w:rPr>
                <w:rFonts w:asciiTheme="majorBidi" w:hAnsiTheme="majorBidi" w:cstheme="majorBidi"/>
              </w:rPr>
              <w:t>/quality integration) - Test/Uptake</w:t>
            </w:r>
          </w:p>
          <w:p w14:paraId="6D13B393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Baseline shipyard digital twins (production, energy, emissions) - Model/Test</w:t>
            </w:r>
          </w:p>
          <w:p w14:paraId="27DCEF96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Foundational cybersecurity architecture for shipyard IT/OT systems - Uptake</w:t>
            </w:r>
          </w:p>
          <w:p w14:paraId="61E01798" w14:textId="013EEB56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Model-based design and simulation for low-carbon and autonomy-enabled vessels - Uptake</w:t>
            </w:r>
          </w:p>
        </w:tc>
        <w:tc>
          <w:tcPr>
            <w:tcW w:w="453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F614B5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37855293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Continuously updated shipyard digital twins (design-build-commission) - Uptake</w:t>
            </w:r>
          </w:p>
          <w:p w14:paraId="10BD9DC2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Interoperable data exchange standards across yards, suppliers and ports - Uptake/Scale</w:t>
            </w:r>
          </w:p>
          <w:p w14:paraId="5559D279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lastRenderedPageBreak/>
              <w:t>Automated quality assurance and traceability (materials, welds, assemblies) - Uptake/Scale</w:t>
            </w:r>
          </w:p>
          <w:p w14:paraId="71EC523B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Advanced cyber resilience and incident response capabilities - Scale</w:t>
            </w:r>
          </w:p>
          <w:p w14:paraId="41D1FFE8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Continuous assurance toolchains for software, models and data - Uptake/Scale</w:t>
            </w:r>
          </w:p>
          <w:p w14:paraId="30534218" w14:textId="77777777" w:rsidR="00DF2299" w:rsidRPr="00DC73A8" w:rsidRDefault="00DF2299" w:rsidP="00DF229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Trusted data provenance frameworks for design, materials and certification evidence - Scale</w:t>
            </w:r>
          </w:p>
          <w:p w14:paraId="121B9F51" w14:textId="49082384" w:rsidR="00DF2299" w:rsidRPr="00DC73A8" w:rsidRDefault="00DF2299" w:rsidP="00DF2299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</w:tc>
        <w:tc>
          <w:tcPr>
            <w:tcW w:w="377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BB9FE5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0751C556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Safety-assured cyber-resilient digital backbone for autonomous shipyards - Scale</w:t>
            </w:r>
          </w:p>
          <w:p w14:paraId="670C32CE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Closed-loop production optimisation </w:t>
            </w:r>
            <w:r w:rsidRPr="00DC73A8">
              <w:rPr>
                <w:rFonts w:asciiTheme="majorBidi" w:hAnsiTheme="majorBidi" w:cstheme="majorBidi"/>
              </w:rPr>
              <w:lastRenderedPageBreak/>
              <w:t>using verified real-time data - Scale</w:t>
            </w:r>
          </w:p>
        </w:tc>
      </w:tr>
      <w:tr w:rsidR="007C762F" w:rsidRPr="00DC73A8" w14:paraId="595084B5" w14:textId="77777777" w:rsidTr="001347C7">
        <w:trPr>
          <w:jc w:val="center"/>
        </w:trPr>
        <w:tc>
          <w:tcPr>
            <w:tcW w:w="254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AFCC29" w14:textId="77777777" w:rsidR="007C762F" w:rsidRPr="00DC73A8" w:rsidRDefault="008C7B59">
            <w:pPr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  <w:b/>
              </w:rPr>
              <w:lastRenderedPageBreak/>
              <w:t>Advanced Manufacturing, Robotics &amp; Automation</w:t>
            </w:r>
          </w:p>
        </w:tc>
        <w:tc>
          <w:tcPr>
            <w:tcW w:w="413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382035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0D384688" w14:textId="1B97B5C3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Robotic welding/cutting/painting and advanced manufacturing cell pilots - Uptake</w:t>
            </w:r>
          </w:p>
          <w:p w14:paraId="42F68880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Modular construction and pre-outfitting optimisation - Uptake</w:t>
            </w:r>
          </w:p>
          <w:p w14:paraId="06DF8014" w14:textId="19FCC7DB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Additive manufacturing </w:t>
            </w:r>
            <w:r w:rsidR="00DA6FEB" w:rsidRPr="00DC73A8">
              <w:rPr>
                <w:rFonts w:asciiTheme="majorBidi" w:hAnsiTheme="majorBidi" w:cstheme="majorBidi"/>
              </w:rPr>
              <w:t xml:space="preserve">(3D Printing) </w:t>
            </w:r>
            <w:r w:rsidRPr="00DC73A8">
              <w:rPr>
                <w:rFonts w:asciiTheme="majorBidi" w:hAnsiTheme="majorBidi" w:cstheme="majorBidi"/>
              </w:rPr>
              <w:t>for spares, tooling and fixtures - Test/Uptake</w:t>
            </w:r>
          </w:p>
          <w:p w14:paraId="4741301E" w14:textId="32820E2E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Automated material handling pilots (autonomous yard vehicles) - Test</w:t>
            </w:r>
          </w:p>
          <w:p w14:paraId="27AD7F35" w14:textId="77777777" w:rsidR="007C762F" w:rsidRPr="00DC73A8" w:rsidRDefault="008C7B59" w:rsidP="005C379B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Automated inspection and metrology (machine vision, laser scanning, </w:t>
            </w:r>
            <w:r w:rsidR="005C379B" w:rsidRPr="00DC73A8">
              <w:rPr>
                <w:rFonts w:asciiTheme="majorBidi" w:hAnsiTheme="majorBidi" w:cstheme="majorBidi"/>
              </w:rPr>
              <w:t xml:space="preserve">Non-Destructive Testing </w:t>
            </w:r>
            <w:r w:rsidRPr="00DC73A8">
              <w:rPr>
                <w:rFonts w:asciiTheme="majorBidi" w:hAnsiTheme="majorBidi" w:cstheme="majorBidi"/>
              </w:rPr>
              <w:t>automation) - Test/Uptake</w:t>
            </w:r>
          </w:p>
          <w:p w14:paraId="2ADFD939" w14:textId="45F5D31E" w:rsidR="00F67781" w:rsidRPr="00DC73A8" w:rsidRDefault="00F67781" w:rsidP="005C379B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Digital production scheduling and resource optimisation (Manufacturing Execution System. + AI decision support) - Uptake/Scale</w:t>
            </w:r>
          </w:p>
        </w:tc>
        <w:tc>
          <w:tcPr>
            <w:tcW w:w="453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9D2FE1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7142B236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Integrated robotic production lines for blocks/panels - Uptake/Scale</w:t>
            </w:r>
          </w:p>
          <w:p w14:paraId="0B24512E" w14:textId="00140C70" w:rsidR="007C762F" w:rsidRPr="00DC73A8" w:rsidRDefault="008C7B59" w:rsidP="00F67781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Yard automation at scale (autonomous logistics vehicles; automated cranes where viable) - Uptake/Scale</w:t>
            </w:r>
          </w:p>
          <w:p w14:paraId="1DC40F6D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Automated inspection and certification evidence capture - Uptake/Scale</w:t>
            </w:r>
          </w:p>
          <w:p w14:paraId="0B4B1766" w14:textId="05907E7A" w:rsidR="008A4D2F" w:rsidRPr="00DC73A8" w:rsidRDefault="008A4D2F" w:rsidP="008A4D2F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Robotics and automated maintenance at scale for yard assets - Scale</w:t>
            </w:r>
          </w:p>
        </w:tc>
        <w:tc>
          <w:tcPr>
            <w:tcW w:w="377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E4F316" w14:textId="77777777" w:rsidR="00DF0ECC" w:rsidRDefault="00DF0ECC" w:rsidP="00491008">
            <w:pPr>
              <w:pStyle w:val="ListBullet"/>
              <w:numPr>
                <w:ilvl w:val="0"/>
                <w:numId w:val="0"/>
              </w:numPr>
              <w:rPr>
                <w:rFonts w:asciiTheme="majorBidi" w:hAnsiTheme="majorBidi" w:cstheme="majorBidi"/>
              </w:rPr>
            </w:pPr>
          </w:p>
          <w:p w14:paraId="60397182" w14:textId="77777777" w:rsidR="00DF0ECC" w:rsidRDefault="00DF0ECC" w:rsidP="00DF0ECC">
            <w:pPr>
              <w:pStyle w:val="ListBullet"/>
              <w:rPr>
                <w:rFonts w:asciiTheme="majorBidi" w:hAnsiTheme="majorBidi" w:cstheme="majorBidi"/>
              </w:rPr>
            </w:pPr>
            <w:r w:rsidRPr="00086232">
              <w:rPr>
                <w:rFonts w:asciiTheme="majorBidi" w:hAnsiTheme="majorBidi" w:cstheme="majorBidi"/>
              </w:rPr>
              <w:t>Cyber-physical shipyard automation (end-to-end production and logistics) – Scale</w:t>
            </w:r>
          </w:p>
          <w:p w14:paraId="26CCA5E6" w14:textId="77777777" w:rsidR="00491008" w:rsidRDefault="00491008" w:rsidP="00491008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  <w:p w14:paraId="3B41C1B5" w14:textId="77777777" w:rsidR="00491008" w:rsidRDefault="00491008" w:rsidP="00491008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End-to-end automated quality and configuration management </w:t>
            </w:r>
            <w:r>
              <w:rPr>
                <w:rFonts w:asciiTheme="majorBidi" w:hAnsiTheme="majorBidi" w:cstheme="majorBidi"/>
              </w:rPr>
              <w:t>–</w:t>
            </w:r>
            <w:r w:rsidRPr="00DC73A8">
              <w:rPr>
                <w:rFonts w:asciiTheme="majorBidi" w:hAnsiTheme="majorBidi" w:cstheme="majorBidi"/>
              </w:rPr>
              <w:t xml:space="preserve"> Scale</w:t>
            </w:r>
          </w:p>
          <w:p w14:paraId="093E6F55" w14:textId="77777777" w:rsidR="00491008" w:rsidRDefault="00491008" w:rsidP="00491008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  <w:p w14:paraId="55583C81" w14:textId="77777777" w:rsidR="00491008" w:rsidRDefault="00491008" w:rsidP="00491008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Bidi" w:hAnsiTheme="majorBidi" w:cstheme="majorBidi"/>
              </w:rPr>
            </w:pPr>
          </w:p>
          <w:p w14:paraId="04F5597A" w14:textId="77777777" w:rsidR="00DF0ECC" w:rsidRPr="00DC73A8" w:rsidRDefault="00DF0ECC" w:rsidP="00DF0ECC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  <w:p w14:paraId="1056498E" w14:textId="337E198A" w:rsidR="007C762F" w:rsidRPr="00DC73A8" w:rsidRDefault="007C762F" w:rsidP="00BB5CB3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</w:tc>
      </w:tr>
      <w:tr w:rsidR="007C762F" w:rsidRPr="00DC73A8" w14:paraId="0CAD7820" w14:textId="77777777" w:rsidTr="001347C7">
        <w:trPr>
          <w:jc w:val="center"/>
        </w:trPr>
        <w:tc>
          <w:tcPr>
            <w:tcW w:w="254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FFEF78" w14:textId="77777777" w:rsidR="007C762F" w:rsidRPr="00DC73A8" w:rsidRDefault="008C7B59">
            <w:pPr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  <w:b/>
              </w:rPr>
              <w:t>Clean Vessel Integration &amp; Test Capability (Ship Enabler)</w:t>
            </w:r>
          </w:p>
        </w:tc>
        <w:tc>
          <w:tcPr>
            <w:tcW w:w="413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928EA8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1277A87D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Alternative fuel integration readiness (methanol/biofuels) - Uptake</w:t>
            </w:r>
          </w:p>
          <w:p w14:paraId="1387802E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High-voltage integration and commissioning facilities (battery/hybrid) - Test/Uptake</w:t>
            </w:r>
          </w:p>
          <w:p w14:paraId="504D2419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Fuel cell and hydrogen integration test </w:t>
            </w:r>
            <w:r w:rsidRPr="00DC73A8">
              <w:rPr>
                <w:rFonts w:asciiTheme="majorBidi" w:hAnsiTheme="majorBidi" w:cstheme="majorBidi"/>
              </w:rPr>
              <w:lastRenderedPageBreak/>
              <w:t>rigs (PEM) - Model/Test</w:t>
            </w:r>
          </w:p>
          <w:p w14:paraId="3A6EC68C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Ammonia-ready system integration and safety case development - Model/Test</w:t>
            </w:r>
          </w:p>
          <w:p w14:paraId="31764A19" w14:textId="4469A284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OCCS integration and commissioning capability (selected ship types) </w:t>
            </w:r>
            <w:r w:rsidR="00184F9F" w:rsidRPr="00DC73A8">
              <w:rPr>
                <w:rFonts w:asciiTheme="majorBidi" w:hAnsiTheme="majorBidi" w:cstheme="majorBidi"/>
              </w:rPr>
              <w:t>–</w:t>
            </w:r>
            <w:r w:rsidRPr="00DC73A8">
              <w:rPr>
                <w:rFonts w:asciiTheme="majorBidi" w:hAnsiTheme="majorBidi" w:cstheme="majorBidi"/>
              </w:rPr>
              <w:t xml:space="preserve"> Test</w:t>
            </w:r>
          </w:p>
          <w:p w14:paraId="46C3BF2D" w14:textId="238C682A" w:rsidR="00184F9F" w:rsidRPr="00DC73A8" w:rsidRDefault="00184F9F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Autonomy/remote-operations package integration and verification (comms, redundancy, interfaces) - Uptake</w:t>
            </w:r>
          </w:p>
        </w:tc>
        <w:tc>
          <w:tcPr>
            <w:tcW w:w="453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8A04C7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6FE6218E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Multi-fuel integration and fuel switching systems (methanol/hydrogen/ammonia) - Uptake/Scale</w:t>
            </w:r>
          </w:p>
          <w:p w14:paraId="6AA22790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Megawatt-scale fuel cell integration and commissioning capability - Uptake</w:t>
            </w:r>
          </w:p>
          <w:p w14:paraId="69D4BD90" w14:textId="1C8B69BE" w:rsidR="007C762F" w:rsidRPr="00DC73A8" w:rsidRDefault="006C03AD" w:rsidP="006C03AD">
            <w:pPr>
              <w:pStyle w:val="ListBullet"/>
              <w:rPr>
                <w:rFonts w:asciiTheme="majorBidi" w:hAnsiTheme="majorBidi" w:cstheme="majorBidi"/>
              </w:rPr>
            </w:pPr>
            <w:r w:rsidRPr="006C03AD">
              <w:rPr>
                <w:rFonts w:asciiTheme="majorBidi" w:hAnsiTheme="majorBidi" w:cstheme="majorBidi"/>
              </w:rPr>
              <w:t xml:space="preserve">zero-/near-zero </w:t>
            </w:r>
            <w:r w:rsidR="007057A7">
              <w:rPr>
                <w:rFonts w:asciiTheme="majorBidi" w:hAnsiTheme="majorBidi" w:cstheme="majorBidi"/>
              </w:rPr>
              <w:t xml:space="preserve">technologies and </w:t>
            </w:r>
            <w:r w:rsidR="00C56E0D">
              <w:rPr>
                <w:rFonts w:asciiTheme="majorBidi" w:hAnsiTheme="majorBidi" w:cstheme="majorBidi"/>
              </w:rPr>
              <w:t xml:space="preserve">alternative </w:t>
            </w:r>
            <w:r w:rsidR="00C56E0D">
              <w:rPr>
                <w:rFonts w:asciiTheme="majorBidi" w:hAnsiTheme="majorBidi" w:cstheme="majorBidi"/>
              </w:rPr>
              <w:lastRenderedPageBreak/>
              <w:t>fuels</w:t>
            </w:r>
            <w:r w:rsidR="008C7B59" w:rsidRPr="00DC73A8">
              <w:rPr>
                <w:rFonts w:asciiTheme="majorBidi" w:hAnsiTheme="majorBidi" w:cstheme="majorBidi"/>
              </w:rPr>
              <w:t xml:space="preserve"> retrofit packages at scale (hybridisation, energy efficiency, OCCS) - Uptake/Scale</w:t>
            </w:r>
          </w:p>
          <w:p w14:paraId="21793FFD" w14:textId="51662C4B" w:rsidR="007C762F" w:rsidRPr="00DC73A8" w:rsidRDefault="007C762F" w:rsidP="007057A7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</w:tc>
        <w:tc>
          <w:tcPr>
            <w:tcW w:w="377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989E5B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50FFF3E8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High-power zero-emission propulsion integration capability (multi-fuel, incl. ammonia/hydrogen) - Scale</w:t>
            </w:r>
          </w:p>
          <w:p w14:paraId="063CE5E0" w14:textId="77777777" w:rsidR="007C762F" w:rsidRPr="00DC73A8" w:rsidRDefault="008C7B59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Autonomy assurance and validation toolchains embedded in build and </w:t>
            </w:r>
            <w:r w:rsidRPr="00DC73A8">
              <w:rPr>
                <w:rFonts w:asciiTheme="majorBidi" w:hAnsiTheme="majorBidi" w:cstheme="majorBidi"/>
              </w:rPr>
              <w:lastRenderedPageBreak/>
              <w:t>retrofit processes - Scale</w:t>
            </w:r>
          </w:p>
          <w:p w14:paraId="694B66A3" w14:textId="1BEA2EB0" w:rsidR="007C762F" w:rsidRPr="00DC73A8" w:rsidRDefault="00767579" w:rsidP="00767579">
            <w:pPr>
              <w:pStyle w:val="ListBullet"/>
              <w:rPr>
                <w:rFonts w:asciiTheme="majorBidi" w:hAnsiTheme="majorBidi" w:cstheme="majorBidi"/>
              </w:rPr>
            </w:pPr>
            <w:r w:rsidRPr="00767579">
              <w:rPr>
                <w:rFonts w:asciiTheme="majorBidi" w:hAnsiTheme="majorBidi" w:cstheme="majorBidi"/>
              </w:rPr>
              <w:t>Standardised modular zero-/near-zero technology integration packages (newbuild and retrofit) – Scale</w:t>
            </w:r>
          </w:p>
        </w:tc>
      </w:tr>
      <w:tr w:rsidR="007C762F" w:rsidRPr="00DC73A8" w14:paraId="749019C3" w14:textId="77777777" w:rsidTr="001347C7">
        <w:trPr>
          <w:jc w:val="center"/>
        </w:trPr>
        <w:tc>
          <w:tcPr>
            <w:tcW w:w="254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E60F3B" w14:textId="77777777" w:rsidR="007C762F" w:rsidRPr="00DC73A8" w:rsidRDefault="008C7B59">
            <w:pPr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  <w:b/>
              </w:rPr>
              <w:lastRenderedPageBreak/>
              <w:t>Low-Carbon Materials, Circularity &amp; Supply Chain Integration</w:t>
            </w:r>
          </w:p>
        </w:tc>
        <w:tc>
          <w:tcPr>
            <w:tcW w:w="413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E33FB3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3628EF5E" w14:textId="2B2F1BDE" w:rsidR="00835A3D" w:rsidRPr="00DC73A8" w:rsidRDefault="00835A3D" w:rsidP="00835A3D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Supply-chain digital integration and traceability (product data, certificates, quality records) - Test/Uptake</w:t>
            </w:r>
          </w:p>
          <w:p w14:paraId="1F4BEA1D" w14:textId="77777777" w:rsidR="00835A3D" w:rsidRPr="00DC73A8" w:rsidRDefault="00835A3D" w:rsidP="00835A3D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  <w:p w14:paraId="5B73B8CC" w14:textId="24150A8E" w:rsidR="00835A3D" w:rsidRPr="00DC73A8" w:rsidRDefault="00835A3D" w:rsidP="00835A3D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Low-carbon structural materials qualification (green steel pathways, recycled-content alloys, low-carbon welding consumables) - Model/Test</w:t>
            </w:r>
          </w:p>
          <w:p w14:paraId="2EC4BF59" w14:textId="77777777" w:rsidR="00835A3D" w:rsidRPr="00DC73A8" w:rsidRDefault="00835A3D" w:rsidP="00835A3D">
            <w:pPr>
              <w:pStyle w:val="ListBullet"/>
              <w:numPr>
                <w:ilvl w:val="0"/>
                <w:numId w:val="0"/>
              </w:numPr>
              <w:rPr>
                <w:rFonts w:asciiTheme="majorBidi" w:hAnsiTheme="majorBidi" w:cstheme="majorBidi"/>
              </w:rPr>
            </w:pPr>
          </w:p>
          <w:p w14:paraId="0185472D" w14:textId="562E2DDC" w:rsidR="00835A3D" w:rsidRPr="00DC73A8" w:rsidRDefault="00835A3D" w:rsidP="00835A3D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Lightweighting and advanced materials packages (high-strength steels, aluminium superstructures, recyclable composites) - Model/Test</w:t>
            </w:r>
          </w:p>
          <w:p w14:paraId="376DF749" w14:textId="77777777" w:rsidR="00835A3D" w:rsidRPr="00DC73A8" w:rsidRDefault="00835A3D" w:rsidP="00835A3D">
            <w:pPr>
              <w:pStyle w:val="ListBullet"/>
              <w:numPr>
                <w:ilvl w:val="0"/>
                <w:numId w:val="0"/>
              </w:numPr>
              <w:rPr>
                <w:rFonts w:asciiTheme="majorBidi" w:hAnsiTheme="majorBidi" w:cstheme="majorBidi"/>
              </w:rPr>
            </w:pPr>
          </w:p>
          <w:p w14:paraId="1B5D4F1B" w14:textId="54DB3C8E" w:rsidR="007C762F" w:rsidRPr="00DC73A8" w:rsidRDefault="00835A3D" w:rsidP="005D29BC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Circularity pilots (segregated scrap streams, component reuse/remanufacture, coatings/solvent recovery and </w:t>
            </w:r>
            <w:r w:rsidR="005D29BC" w:rsidRPr="00DC73A8">
              <w:rPr>
                <w:rFonts w:asciiTheme="majorBidi" w:hAnsiTheme="majorBidi" w:cstheme="majorBidi"/>
              </w:rPr>
              <w:t>circular waste recovery and reuse systems</w:t>
            </w:r>
            <w:r w:rsidRPr="00DC73A8">
              <w:rPr>
                <w:rFonts w:asciiTheme="majorBidi" w:hAnsiTheme="majorBidi" w:cstheme="majorBidi"/>
              </w:rPr>
              <w:t>) - Test/Uptake</w:t>
            </w:r>
          </w:p>
        </w:tc>
        <w:tc>
          <w:tcPr>
            <w:tcW w:w="4536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B070EF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6DE5D0AA" w14:textId="77777777" w:rsidR="00665B63" w:rsidRPr="00DC73A8" w:rsidRDefault="00665B63" w:rsidP="00665B63">
            <w:pPr>
              <w:pStyle w:val="ListBullet"/>
              <w:numPr>
                <w:ilvl w:val="0"/>
                <w:numId w:val="10"/>
              </w:numPr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>Verified low-carbon material procurement as standard practice (embedded-carbon data in contracts, supplier assurance) - Uptake/Scale</w:t>
            </w:r>
          </w:p>
          <w:p w14:paraId="5C98A6D1" w14:textId="77777777" w:rsidR="00705D5E" w:rsidRPr="00DC73A8" w:rsidRDefault="00705D5E" w:rsidP="00705D5E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  <w:p w14:paraId="0E65B781" w14:textId="40BDC7FA" w:rsidR="006044B4" w:rsidRPr="00DC73A8" w:rsidRDefault="006044B4" w:rsidP="00665B63">
            <w:pPr>
              <w:pStyle w:val="ListBullet"/>
              <w:numPr>
                <w:ilvl w:val="0"/>
                <w:numId w:val="10"/>
              </w:numPr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Lightweighting and advanced materials packages (high-strength steels, aluminium superstructures, recyclable composites) </w:t>
            </w:r>
            <w:r w:rsidR="00705D5E" w:rsidRPr="00DC73A8">
              <w:rPr>
                <w:rFonts w:asciiTheme="majorBidi" w:hAnsiTheme="majorBidi" w:cstheme="majorBidi"/>
              </w:rPr>
              <w:t>–</w:t>
            </w:r>
            <w:r w:rsidRPr="00DC73A8">
              <w:rPr>
                <w:rFonts w:asciiTheme="majorBidi" w:hAnsiTheme="majorBidi" w:cstheme="majorBidi"/>
              </w:rPr>
              <w:t xml:space="preserve"> Uptake</w:t>
            </w:r>
          </w:p>
          <w:p w14:paraId="6EEC8C0A" w14:textId="77777777" w:rsidR="00705D5E" w:rsidRPr="00DC73A8" w:rsidRDefault="00705D5E" w:rsidP="00705D5E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  <w:p w14:paraId="24830A69" w14:textId="1365F0DB" w:rsidR="00665B63" w:rsidRPr="00DC73A8" w:rsidRDefault="00665B63" w:rsidP="00665B63">
            <w:pPr>
              <w:pStyle w:val="ListBullet"/>
              <w:numPr>
                <w:ilvl w:val="0"/>
                <w:numId w:val="10"/>
              </w:numPr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Life-cycle assessment and embedded-carbon accounting integrated into </w:t>
            </w:r>
            <w:r w:rsidR="00C50A7A">
              <w:rPr>
                <w:rFonts w:asciiTheme="majorBidi" w:hAnsiTheme="majorBidi" w:cstheme="majorBidi"/>
              </w:rPr>
              <w:t xml:space="preserve"> </w:t>
            </w:r>
            <w:r w:rsidRPr="00DC73A8">
              <w:rPr>
                <w:rFonts w:asciiTheme="majorBidi" w:hAnsiTheme="majorBidi" w:cstheme="majorBidi"/>
              </w:rPr>
              <w:t>design and procurement workflows - Uptake/Scale</w:t>
            </w:r>
          </w:p>
          <w:p w14:paraId="3E9CAE2A" w14:textId="77777777" w:rsidR="00705D5E" w:rsidRPr="00DC73A8" w:rsidRDefault="00705D5E" w:rsidP="00705D5E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  <w:p w14:paraId="71ADD6A7" w14:textId="3B2728D1" w:rsidR="007C762F" w:rsidRPr="00DC73A8" w:rsidRDefault="00665B63" w:rsidP="00665B63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Design for disassembly, modular upgrade and circular </w:t>
            </w:r>
            <w:r w:rsidR="000E5842" w:rsidRPr="00DC73A8">
              <w:rPr>
                <w:rFonts w:asciiTheme="majorBidi" w:hAnsiTheme="majorBidi" w:cstheme="majorBidi"/>
              </w:rPr>
              <w:t>retrofit ability</w:t>
            </w:r>
            <w:r w:rsidRPr="00DC73A8">
              <w:rPr>
                <w:rFonts w:asciiTheme="majorBidi" w:hAnsiTheme="majorBidi" w:cstheme="majorBidi"/>
              </w:rPr>
              <w:t xml:space="preserve"> (standardised interfaces) - Uptake</w:t>
            </w:r>
          </w:p>
        </w:tc>
        <w:tc>
          <w:tcPr>
            <w:tcW w:w="3771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10AA46" w14:textId="77777777" w:rsidR="007C762F" w:rsidRPr="00DC73A8" w:rsidRDefault="007C762F">
            <w:pPr>
              <w:rPr>
                <w:rFonts w:asciiTheme="majorBidi" w:hAnsiTheme="majorBidi" w:cstheme="majorBidi"/>
              </w:rPr>
            </w:pPr>
          </w:p>
          <w:p w14:paraId="2B4FCF1A" w14:textId="1F574708" w:rsidR="007E1A43" w:rsidRPr="00DC73A8" w:rsidRDefault="007E1A43" w:rsidP="007E1A43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Circular shipbuilding at scale (closed-loop steel and equipment recovery/remanufacture; end-of-life integration) </w:t>
            </w:r>
            <w:r w:rsidR="00705D5E" w:rsidRPr="00DC73A8">
              <w:rPr>
                <w:rFonts w:asciiTheme="majorBidi" w:hAnsiTheme="majorBidi" w:cstheme="majorBidi"/>
              </w:rPr>
              <w:t>–</w:t>
            </w:r>
            <w:r w:rsidRPr="00DC73A8">
              <w:rPr>
                <w:rFonts w:asciiTheme="majorBidi" w:hAnsiTheme="majorBidi" w:cstheme="majorBidi"/>
              </w:rPr>
              <w:t xml:space="preserve"> Scale</w:t>
            </w:r>
          </w:p>
          <w:p w14:paraId="4C3EE080" w14:textId="77777777" w:rsidR="00705D5E" w:rsidRPr="00DC73A8" w:rsidRDefault="00705D5E" w:rsidP="00705D5E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Theme="majorBidi" w:hAnsiTheme="majorBidi" w:cstheme="majorBidi"/>
              </w:rPr>
            </w:pPr>
          </w:p>
          <w:p w14:paraId="1B0A2519" w14:textId="76D6BD21" w:rsidR="009F0275" w:rsidRPr="00DC73A8" w:rsidRDefault="00253E5B" w:rsidP="000E5842">
            <w:pPr>
              <w:pStyle w:val="ListBullet"/>
              <w:rPr>
                <w:rFonts w:asciiTheme="majorBidi" w:hAnsiTheme="majorBidi" w:cstheme="majorBidi"/>
              </w:rPr>
            </w:pPr>
            <w:r w:rsidRPr="00DC73A8">
              <w:rPr>
                <w:rFonts w:asciiTheme="majorBidi" w:hAnsiTheme="majorBidi" w:cstheme="majorBidi"/>
              </w:rPr>
              <w:t xml:space="preserve">Low-carbon and lightweight materials as standard for relevant vessel types (net-zero steel, low-carbon aluminium, recyclable composites) </w:t>
            </w:r>
            <w:r w:rsidR="00705D5E" w:rsidRPr="00DC73A8">
              <w:rPr>
                <w:rFonts w:asciiTheme="majorBidi" w:hAnsiTheme="majorBidi" w:cstheme="majorBidi"/>
              </w:rPr>
              <w:t>–</w:t>
            </w:r>
            <w:r w:rsidRPr="00DC73A8">
              <w:rPr>
                <w:rFonts w:asciiTheme="majorBidi" w:hAnsiTheme="majorBidi" w:cstheme="majorBidi"/>
              </w:rPr>
              <w:t xml:space="preserve"> Scale</w:t>
            </w:r>
          </w:p>
          <w:p w14:paraId="03D6276C" w14:textId="77777777" w:rsidR="00705D5E" w:rsidRPr="00DC73A8" w:rsidRDefault="00705D5E" w:rsidP="00705D5E">
            <w:pPr>
              <w:pStyle w:val="ListBullet"/>
              <w:numPr>
                <w:ilvl w:val="0"/>
                <w:numId w:val="0"/>
              </w:numPr>
              <w:rPr>
                <w:rFonts w:asciiTheme="majorBidi" w:hAnsiTheme="majorBidi" w:cstheme="majorBidi"/>
              </w:rPr>
            </w:pPr>
          </w:p>
          <w:p w14:paraId="1E4913FA" w14:textId="30B7F378" w:rsidR="007C762F" w:rsidRPr="00DC73A8" w:rsidRDefault="004F0C73" w:rsidP="009D451B">
            <w:pPr>
              <w:pStyle w:val="ListBullet"/>
              <w:rPr>
                <w:rFonts w:asciiTheme="majorBidi" w:hAnsiTheme="majorBidi" w:cstheme="majorBidi"/>
              </w:rPr>
            </w:pPr>
            <w:r w:rsidRPr="004F0C73">
              <w:rPr>
                <w:rFonts w:asciiTheme="majorBidi" w:hAnsiTheme="majorBidi" w:cstheme="majorBidi"/>
              </w:rPr>
              <w:t>Port–shipyard industrial symbiosis (circular materials, heat recovery and CO₂ logistics) – Scale</w:t>
            </w:r>
          </w:p>
        </w:tc>
      </w:tr>
    </w:tbl>
    <w:p w14:paraId="26AFED72" w14:textId="77777777" w:rsidR="00A05D7A" w:rsidRPr="00DC73A8" w:rsidRDefault="00A05D7A">
      <w:pPr>
        <w:rPr>
          <w:rFonts w:asciiTheme="majorBidi" w:hAnsiTheme="majorBidi" w:cstheme="majorBidi"/>
        </w:rPr>
      </w:pPr>
    </w:p>
    <w:sectPr w:rsidR="00A05D7A" w:rsidRPr="00DC73A8" w:rsidSect="0038487F">
      <w:pgSz w:w="15840" w:h="12240" w:orient="landscape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5D420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1003766">
    <w:abstractNumId w:val="8"/>
  </w:num>
  <w:num w:numId="2" w16cid:durableId="61563163">
    <w:abstractNumId w:val="6"/>
  </w:num>
  <w:num w:numId="3" w16cid:durableId="1499467457">
    <w:abstractNumId w:val="5"/>
  </w:num>
  <w:num w:numId="4" w16cid:durableId="309987474">
    <w:abstractNumId w:val="4"/>
  </w:num>
  <w:num w:numId="5" w16cid:durableId="2078279602">
    <w:abstractNumId w:val="7"/>
  </w:num>
  <w:num w:numId="6" w16cid:durableId="1727949108">
    <w:abstractNumId w:val="3"/>
  </w:num>
  <w:num w:numId="7" w16cid:durableId="2138983262">
    <w:abstractNumId w:val="2"/>
  </w:num>
  <w:num w:numId="8" w16cid:durableId="363486268">
    <w:abstractNumId w:val="1"/>
  </w:num>
  <w:num w:numId="9" w16cid:durableId="213809630">
    <w:abstractNumId w:val="0"/>
  </w:num>
  <w:num w:numId="10" w16cid:durableId="4468953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5B09"/>
    <w:rsid w:val="0006063C"/>
    <w:rsid w:val="00084550"/>
    <w:rsid w:val="00085A2B"/>
    <w:rsid w:val="00086232"/>
    <w:rsid w:val="000E5842"/>
    <w:rsid w:val="000F59BD"/>
    <w:rsid w:val="00121367"/>
    <w:rsid w:val="00123295"/>
    <w:rsid w:val="001347C7"/>
    <w:rsid w:val="0015074B"/>
    <w:rsid w:val="001723E8"/>
    <w:rsid w:val="0017242D"/>
    <w:rsid w:val="00184F9F"/>
    <w:rsid w:val="00235BBE"/>
    <w:rsid w:val="00250AA3"/>
    <w:rsid w:val="00253E5B"/>
    <w:rsid w:val="0029639D"/>
    <w:rsid w:val="002E4247"/>
    <w:rsid w:val="002F7A7C"/>
    <w:rsid w:val="00303862"/>
    <w:rsid w:val="00326F90"/>
    <w:rsid w:val="0037551F"/>
    <w:rsid w:val="00376112"/>
    <w:rsid w:val="0038487F"/>
    <w:rsid w:val="003D6E2B"/>
    <w:rsid w:val="00491008"/>
    <w:rsid w:val="004D4A01"/>
    <w:rsid w:val="004F0C73"/>
    <w:rsid w:val="004F25F1"/>
    <w:rsid w:val="005479EB"/>
    <w:rsid w:val="005C379B"/>
    <w:rsid w:val="005D29BC"/>
    <w:rsid w:val="006044B4"/>
    <w:rsid w:val="006409B8"/>
    <w:rsid w:val="00665B63"/>
    <w:rsid w:val="006727ED"/>
    <w:rsid w:val="00676D00"/>
    <w:rsid w:val="006850E1"/>
    <w:rsid w:val="006A7634"/>
    <w:rsid w:val="006C03AD"/>
    <w:rsid w:val="006E3F37"/>
    <w:rsid w:val="007057A7"/>
    <w:rsid w:val="00705D5E"/>
    <w:rsid w:val="00711357"/>
    <w:rsid w:val="00767579"/>
    <w:rsid w:val="007C762F"/>
    <w:rsid w:val="007E1A43"/>
    <w:rsid w:val="007E3667"/>
    <w:rsid w:val="008341C5"/>
    <w:rsid w:val="00835A3D"/>
    <w:rsid w:val="0085366E"/>
    <w:rsid w:val="008A4D2F"/>
    <w:rsid w:val="008C7B59"/>
    <w:rsid w:val="0094302D"/>
    <w:rsid w:val="00997CDC"/>
    <w:rsid w:val="009D451B"/>
    <w:rsid w:val="009E5316"/>
    <w:rsid w:val="009F0275"/>
    <w:rsid w:val="00A05D7A"/>
    <w:rsid w:val="00A43E63"/>
    <w:rsid w:val="00A44947"/>
    <w:rsid w:val="00A92B90"/>
    <w:rsid w:val="00AA1D8D"/>
    <w:rsid w:val="00AB18D1"/>
    <w:rsid w:val="00B158FE"/>
    <w:rsid w:val="00B20177"/>
    <w:rsid w:val="00B47730"/>
    <w:rsid w:val="00B84012"/>
    <w:rsid w:val="00B849E4"/>
    <w:rsid w:val="00BB5CB3"/>
    <w:rsid w:val="00C411BC"/>
    <w:rsid w:val="00C50A7A"/>
    <w:rsid w:val="00C56E0D"/>
    <w:rsid w:val="00C70F62"/>
    <w:rsid w:val="00C719CD"/>
    <w:rsid w:val="00C7545F"/>
    <w:rsid w:val="00CB0664"/>
    <w:rsid w:val="00CC0473"/>
    <w:rsid w:val="00D05A3A"/>
    <w:rsid w:val="00D55BD9"/>
    <w:rsid w:val="00DA6FEB"/>
    <w:rsid w:val="00DC73A8"/>
    <w:rsid w:val="00DD369F"/>
    <w:rsid w:val="00DF0ECC"/>
    <w:rsid w:val="00DF2299"/>
    <w:rsid w:val="00DF7873"/>
    <w:rsid w:val="00E12924"/>
    <w:rsid w:val="00E9593D"/>
    <w:rsid w:val="00EC03B5"/>
    <w:rsid w:val="00F07A9A"/>
    <w:rsid w:val="00F31F91"/>
    <w:rsid w:val="00F67781"/>
    <w:rsid w:val="00FB714E"/>
    <w:rsid w:val="00FC693F"/>
    <w:rsid w:val="00FE064C"/>
    <w:rsid w:val="00FF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CA7B7FA-AD48-4C45-B11D-FF8A6C4C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CC940BB016E146B59AC643970B4039" ma:contentTypeVersion="19" ma:contentTypeDescription="Create a new document." ma:contentTypeScope="" ma:versionID="35f6cca9d162fd1a75c1bea22493d091">
  <xsd:schema xmlns:xsd="http://www.w3.org/2001/XMLSchema" xmlns:xs="http://www.w3.org/2001/XMLSchema" xmlns:p="http://schemas.microsoft.com/office/2006/metadata/properties" xmlns:ns2="34044de5-c943-4312-bf6a-15b96d62b5e7" xmlns:ns3="38c14193-8a4a-4f93-9a8d-a7db0686a7cd" targetNamespace="http://schemas.microsoft.com/office/2006/metadata/properties" ma:root="true" ma:fieldsID="7b372cfb5a990d60bf9883d021b6f97a" ns2:_="" ns3:_="">
    <xsd:import namespace="34044de5-c943-4312-bf6a-15b96d62b5e7"/>
    <xsd:import namespace="38c14193-8a4a-4f93-9a8d-a7db0686a7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044de5-c943-4312-bf6a-15b96d62b5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7865813-b24e-4515-aac3-72cd3b0aa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14193-8a4a-4f93-9a8d-a7db0686a7c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98c21e4-0575-4806-8ace-7bbeb1182f7e}" ma:internalName="TaxCatchAll" ma:showField="CatchAllData" ma:web="38c14193-8a4a-4f93-9a8d-a7db0686a7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c14193-8a4a-4f93-9a8d-a7db0686a7cd" xsi:nil="true"/>
    <lcf76f155ced4ddcb4097134ff3c332f xmlns="34044de5-c943-4312-bf6a-15b96d62b5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D82D51-A2CC-4221-94C5-0AE263F96808}"/>
</file>

<file path=customXml/itemProps3.xml><?xml version="1.0" encoding="utf-8"?>
<ds:datastoreItem xmlns:ds="http://schemas.openxmlformats.org/officeDocument/2006/customXml" ds:itemID="{6F82C8FB-7E4C-4387-8C06-E6C9BAA07F1F}"/>
</file>

<file path=customXml/itemProps4.xml><?xml version="1.0" encoding="utf-8"?>
<ds:datastoreItem xmlns:ds="http://schemas.openxmlformats.org/officeDocument/2006/customXml" ds:itemID="{3B5AEA28-1F93-4E22-AAD0-AA1B699525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4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Seyedvahid Vakili</cp:lastModifiedBy>
  <cp:revision>85</cp:revision>
  <dcterms:created xsi:type="dcterms:W3CDTF">2013-12-23T23:15:00Z</dcterms:created>
  <dcterms:modified xsi:type="dcterms:W3CDTF">2025-12-18T16:12:00Z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0x01010011CC940BB016E146B59AC643970B4039</vt:lpwstr>
  </property>
</Properties>
</file>